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ascii="Calibri" w:hAnsi="Calibri" w:eastAsia="黑体" w:cs="宋体"/>
          <w:b/>
          <w:sz w:val="44"/>
          <w:szCs w:val="44"/>
        </w:rPr>
      </w:pPr>
      <w:r>
        <w:rPr>
          <w:rFonts w:hint="eastAsia" w:ascii="楷体" w:hAnsi="楷体" w:eastAsia="楷体" w:cs="Times New Roman"/>
          <w:b/>
          <w:color w:val="2A2A2A"/>
          <w:kern w:val="0"/>
          <w:sz w:val="36"/>
          <w:szCs w:val="36"/>
        </w:rPr>
        <w:t>青禾数智·青年科学家谈数字时代阅读</w:t>
      </w:r>
    </w:p>
    <w:p>
      <w:pPr>
        <w:spacing w:line="480" w:lineRule="auto"/>
        <w:jc w:val="center"/>
        <w:rPr>
          <w:rFonts w:ascii="Calibri" w:hAnsi="Calibri" w:eastAsia="黑体" w:cs="宋体"/>
          <w:b/>
          <w:sz w:val="44"/>
          <w:szCs w:val="44"/>
        </w:rPr>
      </w:pPr>
    </w:p>
    <w:p>
      <w:pPr>
        <w:spacing w:line="480" w:lineRule="auto"/>
        <w:jc w:val="center"/>
        <w:rPr>
          <w:rFonts w:ascii="Calibri" w:hAnsi="Calibri" w:eastAsia="黑体" w:cs="宋体"/>
          <w:b/>
          <w:sz w:val="44"/>
          <w:szCs w:val="44"/>
        </w:rPr>
      </w:pPr>
      <w:r>
        <w:rPr>
          <w:rFonts w:hint="eastAsia" w:ascii="Calibri" w:hAnsi="Calibri" w:eastAsia="黑体" w:cs="宋体"/>
          <w:b/>
          <w:sz w:val="44"/>
          <w:szCs w:val="44"/>
        </w:rPr>
        <w:t>数据库信息获取和研究前沿追踪</w:t>
      </w:r>
    </w:p>
    <w:p>
      <w:pPr>
        <w:spacing w:line="480" w:lineRule="auto"/>
        <w:jc w:val="center"/>
        <w:rPr>
          <w:rFonts w:ascii="Calibri" w:hAnsi="Calibri" w:eastAsia="黑体" w:cs="宋体"/>
          <w:b/>
          <w:sz w:val="44"/>
          <w:szCs w:val="44"/>
        </w:rPr>
      </w:pPr>
    </w:p>
    <w:p>
      <w:pPr>
        <w:spacing w:line="432" w:lineRule="auto"/>
        <w:rPr>
          <w:rFonts w:ascii="Times New Roman" w:hAnsi="Times New Roman" w:eastAsia="仿宋" w:cs="Times New Roman"/>
          <w:color w:val="2A2A2A"/>
          <w:kern w:val="0"/>
          <w:sz w:val="28"/>
          <w:szCs w:val="28"/>
        </w:rPr>
      </w:pPr>
      <w:r>
        <w:rPr>
          <w:rFonts w:hint="eastAsia" w:ascii="Calibri" w:hAnsi="Calibri" w:eastAsia="仿宋" w:cs="宋体"/>
          <w:b/>
          <w:color w:val="2A2A2A"/>
          <w:sz w:val="28"/>
          <w:szCs w:val="28"/>
        </w:rPr>
        <w:t>时间：</w:t>
      </w:r>
      <w:r>
        <w:rPr>
          <w:rFonts w:hint="eastAsia" w:ascii="Times New Roman" w:hAnsi="Times New Roman" w:eastAsia="仿宋" w:cs="Times New Roman"/>
          <w:color w:val="2A2A2A"/>
          <w:kern w:val="0"/>
          <w:sz w:val="28"/>
          <w:szCs w:val="28"/>
        </w:rPr>
        <w:t>2023</w:t>
      </w:r>
      <w:r>
        <w:rPr>
          <w:rFonts w:ascii="Times New Roman" w:hAnsi="Times New Roman" w:eastAsia="仿宋" w:cs="Times New Roman"/>
          <w:color w:val="2A2A2A"/>
          <w:kern w:val="0"/>
          <w:sz w:val="28"/>
          <w:szCs w:val="28"/>
        </w:rPr>
        <w:t>年</w:t>
      </w:r>
      <w:r>
        <w:rPr>
          <w:rFonts w:hint="eastAsia" w:ascii="Times New Roman" w:hAnsi="Times New Roman" w:eastAsia="仿宋" w:cs="Times New Roman"/>
          <w:color w:val="2A2A2A"/>
          <w:kern w:val="0"/>
          <w:sz w:val="28"/>
          <w:szCs w:val="28"/>
        </w:rPr>
        <w:t>4</w:t>
      </w:r>
      <w:r>
        <w:rPr>
          <w:rFonts w:ascii="Times New Roman" w:hAnsi="Times New Roman" w:eastAsia="仿宋" w:cs="Times New Roman"/>
          <w:color w:val="2A2A2A"/>
          <w:kern w:val="0"/>
          <w:sz w:val="28"/>
          <w:szCs w:val="28"/>
        </w:rPr>
        <w:t>月23日（星期</w:t>
      </w:r>
      <w:r>
        <w:rPr>
          <w:rFonts w:hint="eastAsia" w:ascii="Times New Roman" w:hAnsi="Times New Roman" w:eastAsia="仿宋" w:cs="Times New Roman"/>
          <w:color w:val="2A2A2A"/>
          <w:kern w:val="0"/>
          <w:sz w:val="28"/>
          <w:szCs w:val="28"/>
          <w:lang w:val="en-US" w:eastAsia="zh-CN"/>
        </w:rPr>
        <w:t>二</w:t>
      </w:r>
      <w:bookmarkStart w:id="0" w:name="_GoBack"/>
      <w:bookmarkEnd w:id="0"/>
      <w:r>
        <w:rPr>
          <w:rFonts w:ascii="Times New Roman" w:hAnsi="Times New Roman" w:eastAsia="仿宋" w:cs="Times New Roman"/>
          <w:color w:val="2A2A2A"/>
          <w:kern w:val="0"/>
          <w:sz w:val="28"/>
          <w:szCs w:val="28"/>
        </w:rPr>
        <w:t>）15</w:t>
      </w:r>
      <w:r>
        <w:rPr>
          <w:rFonts w:hint="eastAsia" w:ascii="Times New Roman" w:hAnsi="Times New Roman" w:eastAsia="仿宋" w:cs="Times New Roman"/>
          <w:color w:val="2A2A2A"/>
          <w:kern w:val="0"/>
          <w:sz w:val="28"/>
          <w:szCs w:val="28"/>
        </w:rPr>
        <w:t>:0</w:t>
      </w:r>
      <w:r>
        <w:rPr>
          <w:rFonts w:ascii="Times New Roman" w:hAnsi="Times New Roman" w:eastAsia="仿宋" w:cs="Times New Roman"/>
          <w:color w:val="2A2A2A"/>
          <w:kern w:val="0"/>
          <w:sz w:val="28"/>
          <w:szCs w:val="28"/>
        </w:rPr>
        <w:t>0</w:t>
      </w:r>
    </w:p>
    <w:p>
      <w:pPr>
        <w:rPr>
          <w:rFonts w:ascii="Times New Roman" w:hAnsi="Times New Roman" w:eastAsia="仿宋" w:cs="Times New Roman"/>
          <w:color w:val="2A2A2A"/>
          <w:kern w:val="0"/>
          <w:sz w:val="28"/>
          <w:szCs w:val="28"/>
        </w:rPr>
      </w:pPr>
      <w:r>
        <w:rPr>
          <w:rFonts w:hint="eastAsia" w:ascii="Calibri" w:hAnsi="Calibri" w:eastAsia="仿宋" w:cs="宋体"/>
          <w:b/>
          <w:color w:val="2A2A2A"/>
          <w:sz w:val="28"/>
          <w:szCs w:val="28"/>
        </w:rPr>
        <w:t>地点：</w:t>
      </w:r>
      <w:r>
        <w:rPr>
          <w:rFonts w:hint="eastAsia" w:ascii="Times New Roman" w:hAnsi="Times New Roman" w:eastAsia="仿宋" w:cs="Times New Roman"/>
          <w:color w:val="2A2A2A"/>
          <w:kern w:val="0"/>
          <w:sz w:val="28"/>
          <w:szCs w:val="28"/>
        </w:rPr>
        <w:t>图书馆第二报告厅</w:t>
      </w:r>
    </w:p>
    <w:p>
      <w:pPr>
        <w:rPr>
          <w:rFonts w:ascii="Times New Roman" w:hAnsi="Times New Roman" w:eastAsia="仿宋" w:cs="Times New Roman"/>
          <w:color w:val="2A2A2A"/>
          <w:kern w:val="0"/>
          <w:sz w:val="28"/>
          <w:szCs w:val="28"/>
        </w:rPr>
      </w:pPr>
      <w:r>
        <w:rPr>
          <w:rFonts w:hint="eastAsia" w:ascii="Times New Roman" w:hAnsi="Times New Roman" w:eastAsia="仿宋" w:cs="Times New Roman"/>
          <w:b/>
          <w:bCs/>
          <w:color w:val="2A2A2A"/>
          <w:kern w:val="0"/>
          <w:sz w:val="28"/>
          <w:szCs w:val="28"/>
        </w:rPr>
        <w:t>主讲人：</w:t>
      </w:r>
      <w:r>
        <w:rPr>
          <w:rFonts w:hint="eastAsia" w:ascii="Times New Roman" w:hAnsi="Times New Roman" w:eastAsia="仿宋" w:cs="Times New Roman"/>
          <w:color w:val="2A2A2A"/>
          <w:kern w:val="0"/>
          <w:sz w:val="28"/>
          <w:szCs w:val="28"/>
        </w:rPr>
        <w:t>张梁博士、教授</w:t>
      </w:r>
    </w:p>
    <w:p>
      <w:pPr>
        <w:rPr>
          <w:rFonts w:ascii="Times New Roman" w:hAnsi="Times New Roman" w:eastAsia="仿宋" w:cs="Times New Roman"/>
          <w:color w:val="2A2A2A"/>
          <w:kern w:val="0"/>
          <w:sz w:val="28"/>
          <w:szCs w:val="28"/>
        </w:rPr>
      </w:pPr>
      <w:r>
        <w:rPr>
          <w:rFonts w:hint="eastAsia" w:ascii="Times New Roman" w:hAnsi="Times New Roman" w:eastAsia="仿宋" w:cs="Times New Roman"/>
          <w:b/>
          <w:bCs/>
          <w:color w:val="2A2A2A"/>
          <w:kern w:val="0"/>
          <w:sz w:val="28"/>
          <w:szCs w:val="28"/>
        </w:rPr>
        <w:t>主办单位：</w:t>
      </w:r>
      <w:r>
        <w:rPr>
          <w:rFonts w:hint="eastAsia" w:ascii="Times New Roman" w:hAnsi="Times New Roman" w:eastAsia="仿宋" w:cs="Times New Roman"/>
          <w:color w:val="2A2A2A"/>
          <w:kern w:val="0"/>
          <w:sz w:val="28"/>
          <w:szCs w:val="28"/>
        </w:rPr>
        <w:t>图书馆、研工部</w:t>
      </w:r>
    </w:p>
    <w:p>
      <w:pPr>
        <w:rPr>
          <w:rFonts w:ascii="Calibri" w:hAnsi="Calibri" w:eastAsia="仿宋" w:cs="宋体"/>
          <w:b/>
          <w:color w:val="2A2A2A"/>
          <w:sz w:val="28"/>
          <w:szCs w:val="28"/>
        </w:rPr>
      </w:pPr>
      <w:r>
        <w:rPr>
          <w:rFonts w:hint="eastAsia" w:ascii="Calibri" w:hAnsi="Calibri" w:eastAsia="仿宋" w:cs="宋体"/>
          <w:b/>
          <w:color w:val="2A2A2A"/>
          <w:sz w:val="28"/>
          <w:szCs w:val="28"/>
        </w:rPr>
        <w:t>专家简介：</w:t>
      </w:r>
    </w:p>
    <w:p>
      <w:pPr>
        <w:spacing w:line="360" w:lineRule="auto"/>
        <w:ind w:firstLine="560" w:firstLineChars="200"/>
        <w:jc w:val="left"/>
        <w:rPr>
          <w:rFonts w:ascii="Times New Roman" w:hAnsi="Times New Roman" w:eastAsia="仿宋" w:cs="Times New Roman"/>
          <w:color w:val="2A2A2A"/>
          <w:kern w:val="0"/>
          <w:sz w:val="28"/>
          <w:szCs w:val="28"/>
        </w:rPr>
      </w:pPr>
      <w:r>
        <w:rPr>
          <w:rFonts w:hint="eastAsia" w:ascii="Times New Roman" w:hAnsi="Times New Roman" w:eastAsia="仿宋" w:cs="Times New Roman"/>
          <w:color w:val="2A2A2A"/>
          <w:kern w:val="0"/>
          <w:sz w:val="28"/>
          <w:szCs w:val="28"/>
        </w:rPr>
        <w:t>张梁，男，博士，教授；神农学者优才计划特聘教授。安徽省高校优秀科研创新团队（茶叶风味化学）带头人。主要从事茶叶品质（风味）化学研究，尤其关注茶叶中特有化学物质的风味、功效及其形成机理和调控技术。2011年获得博士学位，2013.11-2014.11于University of Massachusetts Amherst公派访问学者，主要从事茶叶品质化学以及茶叶活性成分体内吸收代谢研究。2011.1至今任教于安徽农业大学茶与食品科技学院。2021年获国家自然科学基金优秀青年科学基金资助，此外还主持国家自然科学基金面上、青年项目，十四五国家重点研发计划项目课题，安徽省科技重大专项1项，省重点研发计划1项，安徽省自然科学基金2项，国家博士后基金面上基金1项，十四五国家重点研发计划子课题1项；参与重点研发以及省部级项目多项。2016年入选第二批（2016-2018）中国科协“青年人才托举工程”。2015年获中国茶叶学会青年科技奖，获2021安徽省科技进步奖一等奖(5/10)，2022年IFT Tanner Award，2021/2022年斯坦福大学国际影响力科学家（2%）。近年来，在Comprehensive Reviews in Food Science and Food Safety, Critical Reviews in Food Science and Nutrition, Trends in Food Science and Technology, Journal of Agricultural and Food, Food Chemistry, Food Research International，Food &amp; Function等国内外知名期刊发表学术论文150余篇，其中SCI论文130余篇，SCI论文总被引用次数超过5000次，H指数38。受邀参与编著《Tea in Health and Disease Prevention》等英文专著5部，中文专著《茶树次生代谢》1部。受邀担任Journal of Agricultural and Food Chemistry 期刊编委，Turkish Journal of Agriculture and Forestry期刊编委，Horticulturae期刊编委，《轻工学报》编委，《食品科学技术学报》青年编委，《中国茶叶加工》编委，Molecules期刊的Topical Advisory Panel Member，Frontiers in Nutrition 客座编委，Molecules客座编委，以及Trends in Food Science and Technology, Food Chemistry，Food &amp; Function等70种国际刊物同行评阅专家。</w:t>
      </w:r>
    </w:p>
    <w:p>
      <w:pPr>
        <w:spacing w:line="360" w:lineRule="auto"/>
        <w:ind w:firstLine="560" w:firstLineChars="200"/>
        <w:jc w:val="left"/>
        <w:rPr>
          <w:rFonts w:ascii="Times New Roman" w:hAnsi="Times New Roman" w:eastAsia="仿宋" w:cs="Times New Roman"/>
          <w:color w:val="2A2A2A"/>
          <w:kern w:val="0"/>
          <w:sz w:val="28"/>
          <w:szCs w:val="28"/>
        </w:rPr>
      </w:pPr>
      <w:r>
        <w:rPr>
          <w:rFonts w:ascii="Times New Roman" w:hAnsi="Times New Roman" w:eastAsia="仿宋" w:cs="Times New Roman"/>
          <w:color w:val="2A2A2A"/>
          <w:kern w:val="0"/>
          <w:sz w:val="28"/>
          <w:szCs w:val="28"/>
        </w:rPr>
        <w:drawing>
          <wp:inline distT="0" distB="0" distL="0" distR="0">
            <wp:extent cx="3917950" cy="2609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928787" cy="2616668"/>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RiMGZkZmI1ZjFhMmM5OWFkYjgzY2NlMmMyZmI2MmIifQ=="/>
  </w:docVars>
  <w:rsids>
    <w:rsidRoot w:val="008F6C9F"/>
    <w:rsid w:val="00013D82"/>
    <w:rsid w:val="000A20B6"/>
    <w:rsid w:val="000A596F"/>
    <w:rsid w:val="000E0971"/>
    <w:rsid w:val="001164DF"/>
    <w:rsid w:val="0016205B"/>
    <w:rsid w:val="001A0E8C"/>
    <w:rsid w:val="001D04F8"/>
    <w:rsid w:val="00271BE8"/>
    <w:rsid w:val="002E7E2A"/>
    <w:rsid w:val="0036019F"/>
    <w:rsid w:val="00400A32"/>
    <w:rsid w:val="00410E7D"/>
    <w:rsid w:val="00426632"/>
    <w:rsid w:val="00450CC6"/>
    <w:rsid w:val="00494E49"/>
    <w:rsid w:val="004A70BB"/>
    <w:rsid w:val="0050445A"/>
    <w:rsid w:val="005234E1"/>
    <w:rsid w:val="005B03B6"/>
    <w:rsid w:val="005E7FEA"/>
    <w:rsid w:val="005F3846"/>
    <w:rsid w:val="006949A1"/>
    <w:rsid w:val="006A540F"/>
    <w:rsid w:val="00716C4F"/>
    <w:rsid w:val="00764574"/>
    <w:rsid w:val="00831176"/>
    <w:rsid w:val="00863727"/>
    <w:rsid w:val="008A156D"/>
    <w:rsid w:val="008E74B9"/>
    <w:rsid w:val="008F6C9F"/>
    <w:rsid w:val="0090328B"/>
    <w:rsid w:val="009B03DA"/>
    <w:rsid w:val="009D6140"/>
    <w:rsid w:val="009E1BB7"/>
    <w:rsid w:val="00A92EC0"/>
    <w:rsid w:val="00A957DE"/>
    <w:rsid w:val="00AB6C40"/>
    <w:rsid w:val="00B77982"/>
    <w:rsid w:val="00C460C8"/>
    <w:rsid w:val="00D03AAF"/>
    <w:rsid w:val="00D3542B"/>
    <w:rsid w:val="00D46CBE"/>
    <w:rsid w:val="00D67EE2"/>
    <w:rsid w:val="00DD4286"/>
    <w:rsid w:val="00E16AE7"/>
    <w:rsid w:val="00E21F70"/>
    <w:rsid w:val="00E50E4E"/>
    <w:rsid w:val="00E80F5F"/>
    <w:rsid w:val="00E95E05"/>
    <w:rsid w:val="00EE596A"/>
    <w:rsid w:val="00EF024E"/>
    <w:rsid w:val="00F528A0"/>
    <w:rsid w:val="00FB772A"/>
    <w:rsid w:val="00FC152D"/>
    <w:rsid w:val="2C5655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191</Words>
  <Characters>1092</Characters>
  <Lines>9</Lines>
  <Paragraphs>2</Paragraphs>
  <TotalTime>72</TotalTime>
  <ScaleCrop>false</ScaleCrop>
  <LinksUpToDate>false</LinksUpToDate>
  <CharactersWithSpaces>1281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2024-03-18T02:46:00Z</dcterms:created>
  <dc:creator>User</dc:creator>
  <cp:lastModifiedBy>Administrator</cp:lastModifiedBy>
  <cp:lastPrinted>2024-03-18T08:23:00Z</cp:lastPrinted>
  <dcterms:modified xsi:type="dcterms:W3CDTF">2024-04-18T07:47:30Z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E7DBB4B8DEB845318D9B5DA25C3BE530_12</vt:lpwstr>
  </property>
</Properties>
</file>